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7AA0" w:rsidRPr="006A7AA0" w:rsidRDefault="00D26325" w:rsidP="006A7AA0">
      <w:pPr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中研院</w:t>
      </w:r>
      <w:r>
        <w:rPr>
          <w:rFonts w:ascii="標楷體" w:eastAsia="標楷體" w:hAnsi="標楷體"/>
          <w:b/>
          <w:sz w:val="28"/>
          <w:szCs w:val="28"/>
        </w:rPr>
        <w:t>法律所「</w:t>
      </w:r>
      <w:r w:rsidR="006A7AA0" w:rsidRPr="006A7AA0">
        <w:rPr>
          <w:rFonts w:ascii="標楷體" w:eastAsia="標楷體" w:hAnsi="標楷體"/>
          <w:b/>
          <w:sz w:val="28"/>
          <w:szCs w:val="28"/>
        </w:rPr>
        <w:t>美國行政法</w:t>
      </w:r>
      <w:r>
        <w:rPr>
          <w:rFonts w:ascii="標楷體" w:eastAsia="標楷體" w:hAnsi="標楷體"/>
          <w:b/>
          <w:sz w:val="28"/>
          <w:szCs w:val="28"/>
        </w:rPr>
        <w:t>與管制理論」工作坊</w:t>
      </w:r>
    </w:p>
    <w:p w:rsidR="006A7AA0" w:rsidRDefault="006A7AA0" w:rsidP="006A7AA0"/>
    <w:p w:rsidR="006A7AA0" w:rsidRDefault="006A7AA0" w:rsidP="006A7AA0">
      <w:pPr>
        <w:jc w:val="center"/>
        <w:rPr>
          <w:rFonts w:ascii="標楷體" w:eastAsia="標楷體" w:hAnsi="標楷體"/>
        </w:rPr>
      </w:pPr>
      <w:r w:rsidRPr="003B49E6">
        <w:rPr>
          <w:rFonts w:ascii="標楷體" w:eastAsia="標楷體" w:hAnsi="標楷體"/>
        </w:rPr>
        <w:t>講員：黃丞儀</w:t>
      </w:r>
    </w:p>
    <w:p w:rsidR="006A7AA0" w:rsidRDefault="006A7AA0" w:rsidP="006A7AA0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（中央研究院法律學研究所</w:t>
      </w:r>
      <w:r>
        <w:rPr>
          <w:rFonts w:ascii="標楷體" w:eastAsia="標楷體" w:hAnsi="標楷體" w:hint="eastAsia"/>
        </w:rPr>
        <w:t>副研</w:t>
      </w:r>
      <w:r w:rsidRPr="003B49E6">
        <w:rPr>
          <w:rFonts w:ascii="標楷體" w:eastAsia="標楷體" w:hAnsi="標楷體"/>
        </w:rPr>
        <w:t>究員</w:t>
      </w:r>
      <w:r w:rsidRPr="003B49E6">
        <w:rPr>
          <w:rFonts w:ascii="標楷體" w:eastAsia="標楷體" w:hAnsi="標楷體" w:hint="eastAsia"/>
        </w:rPr>
        <w:t>/</w:t>
      </w:r>
      <w:r w:rsidRPr="003B49E6">
        <w:rPr>
          <w:rFonts w:ascii="標楷體" w:eastAsia="標楷體" w:hAnsi="標楷體"/>
        </w:rPr>
        <w:t>美國芝加哥大學法學博士）</w:t>
      </w:r>
    </w:p>
    <w:p w:rsidR="00D26325" w:rsidRPr="003B49E6" w:rsidRDefault="00D26325" w:rsidP="006A7AA0">
      <w:pPr>
        <w:jc w:val="center"/>
        <w:rPr>
          <w:rFonts w:ascii="標楷體" w:eastAsia="標楷體" w:hAnsi="標楷體"/>
        </w:rPr>
      </w:pPr>
    </w:p>
    <w:p w:rsidR="00D26325" w:rsidRPr="005A65E4" w:rsidRDefault="00D26325" w:rsidP="005A65E4">
      <w:pPr>
        <w:pStyle w:val="a3"/>
        <w:numPr>
          <w:ilvl w:val="0"/>
          <w:numId w:val="6"/>
        </w:numPr>
        <w:adjustRightInd w:val="0"/>
        <w:snapToGrid w:val="0"/>
        <w:spacing w:line="360" w:lineRule="atLeast"/>
        <w:ind w:leftChars="0"/>
        <w:rPr>
          <w:rFonts w:ascii="標楷體" w:eastAsia="標楷體" w:hAnsi="標楷體" w:cs="Times New Roman"/>
          <w:sz w:val="28"/>
          <w:szCs w:val="28"/>
        </w:rPr>
      </w:pPr>
      <w:r w:rsidRPr="005A65E4">
        <w:rPr>
          <w:rFonts w:ascii="標楷體" w:eastAsia="標楷體" w:hAnsi="標楷體" w:cs="Times New Roman"/>
          <w:b/>
          <w:sz w:val="28"/>
          <w:szCs w:val="28"/>
        </w:rPr>
        <w:t>工作坊名稱：</w:t>
      </w:r>
      <w:r w:rsidRPr="005A65E4">
        <w:rPr>
          <w:rFonts w:ascii="標楷體" w:eastAsia="標楷體" w:hAnsi="標楷體" w:cs="Times New Roman"/>
          <w:sz w:val="28"/>
          <w:szCs w:val="28"/>
        </w:rPr>
        <w:t>美國行政法與管制理論</w:t>
      </w:r>
    </w:p>
    <w:p w:rsidR="005668CD" w:rsidRPr="005A65E4" w:rsidRDefault="005668CD" w:rsidP="005668CD">
      <w:pPr>
        <w:pStyle w:val="a3"/>
        <w:adjustRightInd w:val="0"/>
        <w:snapToGrid w:val="0"/>
        <w:spacing w:line="360" w:lineRule="atLeast"/>
        <w:ind w:leftChars="0" w:left="840"/>
        <w:rPr>
          <w:rFonts w:ascii="標楷體" w:eastAsia="標楷體" w:hAnsi="標楷體" w:cs="Times New Roman"/>
          <w:sz w:val="28"/>
          <w:szCs w:val="28"/>
        </w:rPr>
      </w:pPr>
    </w:p>
    <w:p w:rsidR="00D26325" w:rsidRPr="005A65E4" w:rsidRDefault="00780212" w:rsidP="005A65E4">
      <w:pPr>
        <w:adjustRightInd w:val="0"/>
        <w:snapToGrid w:val="0"/>
        <w:spacing w:line="360" w:lineRule="atLeast"/>
        <w:rPr>
          <w:rFonts w:ascii="標楷體" w:eastAsia="標楷體" w:hAnsi="標楷體" w:cs="Times New Roman"/>
          <w:b/>
          <w:sz w:val="28"/>
          <w:szCs w:val="28"/>
        </w:rPr>
      </w:pPr>
      <w:r>
        <w:rPr>
          <w:rFonts w:ascii="標楷體" w:eastAsia="標楷體" w:hAnsi="標楷體" w:cs="Times New Roman" w:hint="eastAsia"/>
          <w:b/>
          <w:sz w:val="28"/>
          <w:szCs w:val="28"/>
        </w:rPr>
        <w:t>二</w:t>
      </w:r>
      <w:r w:rsidR="005A65E4" w:rsidRPr="005A65E4">
        <w:rPr>
          <w:rFonts w:ascii="標楷體" w:eastAsia="標楷體" w:hAnsi="標楷體" w:cs="Times New Roman" w:hint="eastAsia"/>
          <w:b/>
          <w:sz w:val="28"/>
          <w:szCs w:val="28"/>
        </w:rPr>
        <w:t>、</w:t>
      </w:r>
      <w:r w:rsidR="00D26325" w:rsidRPr="005A65E4">
        <w:rPr>
          <w:rFonts w:ascii="標楷體" w:eastAsia="標楷體" w:hAnsi="標楷體" w:cs="Times New Roman"/>
          <w:b/>
          <w:sz w:val="28"/>
          <w:szCs w:val="28"/>
        </w:rPr>
        <w:t>工作內容（研習方式、期間、及研習資料</w:t>
      </w:r>
      <w:r w:rsidR="005A65E4" w:rsidRPr="005A65E4">
        <w:rPr>
          <w:rFonts w:ascii="標楷體" w:eastAsia="標楷體" w:hAnsi="標楷體" w:cs="Times New Roman"/>
          <w:b/>
          <w:sz w:val="28"/>
          <w:szCs w:val="28"/>
        </w:rPr>
        <w:t>等）</w:t>
      </w:r>
    </w:p>
    <w:p w:rsidR="005A65E4" w:rsidRPr="005A65E4" w:rsidRDefault="005A65E4" w:rsidP="005A65E4">
      <w:pPr>
        <w:adjustRightInd w:val="0"/>
        <w:snapToGrid w:val="0"/>
        <w:spacing w:line="360" w:lineRule="atLeast"/>
        <w:rPr>
          <w:rFonts w:ascii="標楷體" w:eastAsia="標楷體" w:hAnsi="標楷體" w:cs="Times New Roman"/>
          <w:sz w:val="28"/>
          <w:szCs w:val="28"/>
        </w:rPr>
      </w:pPr>
    </w:p>
    <w:p w:rsidR="005668CD" w:rsidRPr="005A65E4" w:rsidRDefault="005668CD" w:rsidP="00D26325">
      <w:pPr>
        <w:adjustRightInd w:val="0"/>
        <w:snapToGrid w:val="0"/>
        <w:spacing w:line="360" w:lineRule="atLeast"/>
        <w:ind w:firstLine="480"/>
        <w:rPr>
          <w:rFonts w:ascii="標楷體" w:eastAsia="標楷體" w:hAnsi="標楷體" w:cs="Times New Roman"/>
          <w:sz w:val="28"/>
          <w:szCs w:val="28"/>
        </w:rPr>
      </w:pPr>
      <w:r w:rsidRPr="005A65E4">
        <w:rPr>
          <w:rFonts w:ascii="標楷體" w:eastAsia="標楷體" w:hAnsi="標楷體" w:cs="Times New Roman"/>
          <w:sz w:val="28"/>
          <w:szCs w:val="28"/>
        </w:rPr>
        <w:t>本</w:t>
      </w:r>
      <w:r w:rsidR="00F92A9A">
        <w:rPr>
          <w:rFonts w:ascii="標楷體" w:eastAsia="標楷體" w:hAnsi="標楷體" w:cs="Times New Roman" w:hint="eastAsia"/>
          <w:sz w:val="28"/>
          <w:szCs w:val="28"/>
        </w:rPr>
        <w:t>工作坊</w:t>
      </w:r>
      <w:r w:rsidRPr="005A65E4">
        <w:rPr>
          <w:rFonts w:ascii="標楷體" w:eastAsia="標楷體" w:hAnsi="標楷體" w:cs="Times New Roman"/>
          <w:sz w:val="28"/>
          <w:szCs w:val="28"/>
        </w:rPr>
        <w:t>將透過閱讀美國聯邦最高法院及聯邦上訴巡迴法院的經典案例，逐步瞭解美國行政法實務的運作方式及審查模式。本</w:t>
      </w:r>
      <w:r w:rsidR="00F92A9A">
        <w:rPr>
          <w:rFonts w:ascii="標楷體" w:eastAsia="標楷體" w:hAnsi="標楷體" w:cs="Times New Roman" w:hint="eastAsia"/>
          <w:sz w:val="28"/>
          <w:szCs w:val="28"/>
        </w:rPr>
        <w:t>工作坊</w:t>
      </w:r>
      <w:r w:rsidRPr="005A65E4">
        <w:rPr>
          <w:rFonts w:ascii="標楷體" w:eastAsia="標楷體" w:hAnsi="標楷體" w:cs="Times New Roman"/>
          <w:sz w:val="28"/>
          <w:szCs w:val="28"/>
        </w:rPr>
        <w:t>之閱讀份量大約每雙週二十頁，以判決閱讀為主，輔以美國行政法學的相關討論。</w:t>
      </w:r>
    </w:p>
    <w:p w:rsidR="005668CD" w:rsidRPr="005A65E4" w:rsidRDefault="005668CD" w:rsidP="00D26325">
      <w:pPr>
        <w:adjustRightInd w:val="0"/>
        <w:snapToGrid w:val="0"/>
        <w:spacing w:line="360" w:lineRule="atLeast"/>
        <w:ind w:firstLine="480"/>
        <w:rPr>
          <w:rFonts w:ascii="標楷體" w:eastAsia="標楷體" w:hAnsi="標楷體" w:cs="Times New Roman"/>
          <w:sz w:val="28"/>
          <w:szCs w:val="28"/>
        </w:rPr>
      </w:pPr>
    </w:p>
    <w:p w:rsidR="005668CD" w:rsidRPr="005A65E4" w:rsidRDefault="005A65E4" w:rsidP="005A65E4">
      <w:pPr>
        <w:adjustRightInd w:val="0"/>
        <w:snapToGrid w:val="0"/>
        <w:spacing w:line="360" w:lineRule="atLeast"/>
        <w:ind w:firstLine="480"/>
        <w:rPr>
          <w:rFonts w:ascii="標楷體" w:eastAsia="標楷體" w:hAnsi="標楷體" w:cs="Times New Roman"/>
          <w:sz w:val="28"/>
          <w:szCs w:val="28"/>
        </w:rPr>
      </w:pPr>
      <w:r w:rsidRPr="005A65E4">
        <w:rPr>
          <w:rFonts w:ascii="標楷體" w:eastAsia="標楷體" w:hAnsi="標楷體" w:cs="Times New Roman" w:hint="eastAsia"/>
          <w:sz w:val="28"/>
          <w:szCs w:val="28"/>
        </w:rPr>
        <w:t>本工作坊</w:t>
      </w:r>
      <w:r w:rsidR="005668CD" w:rsidRPr="005A65E4">
        <w:rPr>
          <w:rFonts w:ascii="標楷體" w:eastAsia="標楷體" w:hAnsi="標楷體" w:cs="Times New Roman"/>
          <w:sz w:val="28"/>
          <w:szCs w:val="28"/>
        </w:rPr>
        <w:t>共計十二</w:t>
      </w:r>
      <w:proofErr w:type="gramStart"/>
      <w:r w:rsidR="005668CD" w:rsidRPr="005A65E4">
        <w:rPr>
          <w:rFonts w:ascii="標楷體" w:eastAsia="標楷體" w:hAnsi="標楷體" w:cs="Times New Roman"/>
          <w:sz w:val="28"/>
          <w:szCs w:val="28"/>
        </w:rPr>
        <w:t>週</w:t>
      </w:r>
      <w:proofErr w:type="gramEnd"/>
      <w:r w:rsidR="005668CD" w:rsidRPr="005A65E4">
        <w:rPr>
          <w:rFonts w:ascii="標楷體" w:eastAsia="標楷體" w:hAnsi="標楷體" w:cs="Times New Roman"/>
          <w:sz w:val="28"/>
          <w:szCs w:val="28"/>
        </w:rPr>
        <w:t>，每次二小時。</w:t>
      </w:r>
      <w:proofErr w:type="gramStart"/>
      <w:r w:rsidR="005668CD" w:rsidRPr="005A65E4">
        <w:rPr>
          <w:rFonts w:ascii="標楷體" w:eastAsia="標楷體" w:hAnsi="標楷體" w:cs="Times New Roman"/>
          <w:sz w:val="28"/>
          <w:szCs w:val="28"/>
        </w:rPr>
        <w:t>除講員</w:t>
      </w:r>
      <w:proofErr w:type="gramEnd"/>
      <w:r w:rsidR="005668CD" w:rsidRPr="005A65E4">
        <w:rPr>
          <w:rFonts w:ascii="標楷體" w:eastAsia="標楷體" w:hAnsi="標楷體" w:cs="Times New Roman"/>
          <w:sz w:val="28"/>
          <w:szCs w:val="28"/>
        </w:rPr>
        <w:t>解釋判決內容外，並將以問答方式進行案例研究。</w:t>
      </w:r>
      <w:r w:rsidRPr="005A65E4">
        <w:rPr>
          <w:rFonts w:ascii="標楷體" w:eastAsia="標楷體" w:hAnsi="標楷體" w:cs="Times New Roman" w:hint="eastAsia"/>
          <w:sz w:val="28"/>
          <w:szCs w:val="28"/>
        </w:rPr>
        <w:t>授課時間預計為</w:t>
      </w:r>
      <w:r w:rsidR="005668CD" w:rsidRPr="005A65E4">
        <w:rPr>
          <w:rFonts w:ascii="標楷體" w:eastAsia="標楷體" w:hAnsi="標楷體" w:cs="Times New Roman"/>
          <w:sz w:val="28"/>
          <w:szCs w:val="28"/>
        </w:rPr>
        <w:t>每隔週三下午</w:t>
      </w:r>
      <w:r w:rsidR="005668CD" w:rsidRPr="005A65E4">
        <w:rPr>
          <w:rFonts w:ascii="Times New Roman" w:eastAsia="標楷體" w:hAnsi="Times New Roman" w:cs="Times New Roman"/>
          <w:sz w:val="28"/>
          <w:szCs w:val="28"/>
        </w:rPr>
        <w:t>15:00-17:00</w:t>
      </w:r>
      <w:r w:rsidR="005668CD" w:rsidRPr="005A65E4">
        <w:rPr>
          <w:rFonts w:ascii="標楷體" w:eastAsia="標楷體" w:hAnsi="標楷體" w:cs="Times New Roman"/>
          <w:sz w:val="28"/>
          <w:szCs w:val="28"/>
        </w:rPr>
        <w:t>。</w:t>
      </w:r>
    </w:p>
    <w:p w:rsidR="005668CD" w:rsidRPr="005A65E4" w:rsidRDefault="005668CD" w:rsidP="00D26325">
      <w:pPr>
        <w:adjustRightInd w:val="0"/>
        <w:snapToGrid w:val="0"/>
        <w:spacing w:line="360" w:lineRule="atLeast"/>
        <w:ind w:firstLine="480"/>
        <w:rPr>
          <w:rFonts w:ascii="標楷體" w:eastAsia="標楷體" w:hAnsi="標楷體" w:cs="Times New Roman"/>
          <w:sz w:val="28"/>
          <w:szCs w:val="28"/>
        </w:rPr>
      </w:pPr>
    </w:p>
    <w:p w:rsidR="006A7AA0" w:rsidRPr="005A65E4" w:rsidRDefault="00780212" w:rsidP="005844CE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三</w:t>
      </w:r>
      <w:r w:rsidR="005A65E4" w:rsidRPr="005A65E4">
        <w:rPr>
          <w:rFonts w:ascii="標楷體" w:eastAsia="標楷體" w:hAnsi="標楷體" w:hint="eastAsia"/>
          <w:b/>
          <w:sz w:val="28"/>
          <w:szCs w:val="28"/>
        </w:rPr>
        <w:t>、</w:t>
      </w:r>
      <w:r w:rsidR="006A7AA0" w:rsidRPr="005A65E4">
        <w:rPr>
          <w:rFonts w:ascii="標楷體" w:eastAsia="標楷體" w:hAnsi="標楷體"/>
          <w:b/>
          <w:sz w:val="28"/>
          <w:szCs w:val="28"/>
        </w:rPr>
        <w:t>教材：</w:t>
      </w:r>
    </w:p>
    <w:p w:rsidR="006A7AA0" w:rsidRPr="005A65E4" w:rsidRDefault="006A7AA0" w:rsidP="006A7AA0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  <w:sz w:val="28"/>
          <w:szCs w:val="28"/>
        </w:rPr>
      </w:pPr>
      <w:r w:rsidRPr="005A65E4">
        <w:rPr>
          <w:rFonts w:ascii="Times New Roman" w:hAnsi="Times New Roman" w:cs="Times New Roman"/>
          <w:sz w:val="28"/>
          <w:szCs w:val="28"/>
        </w:rPr>
        <w:t xml:space="preserve">Stephen Breyer, Richard Stewart, Cass Sunstein, Adrian </w:t>
      </w:r>
      <w:proofErr w:type="spellStart"/>
      <w:r w:rsidRPr="005A65E4">
        <w:rPr>
          <w:rFonts w:ascii="Times New Roman" w:hAnsi="Times New Roman" w:cs="Times New Roman"/>
          <w:sz w:val="28"/>
          <w:szCs w:val="28"/>
        </w:rPr>
        <w:t>Vermeule</w:t>
      </w:r>
      <w:proofErr w:type="spellEnd"/>
      <w:r w:rsidRPr="005A65E4">
        <w:rPr>
          <w:rFonts w:ascii="Times New Roman" w:hAnsi="Times New Roman" w:cs="Times New Roman"/>
          <w:sz w:val="28"/>
          <w:szCs w:val="28"/>
        </w:rPr>
        <w:t xml:space="preserve">, and Michael </w:t>
      </w:r>
      <w:proofErr w:type="spellStart"/>
      <w:r w:rsidRPr="005A65E4">
        <w:rPr>
          <w:rFonts w:ascii="Times New Roman" w:hAnsi="Times New Roman" w:cs="Times New Roman"/>
          <w:sz w:val="28"/>
          <w:szCs w:val="28"/>
        </w:rPr>
        <w:t>Herz</w:t>
      </w:r>
      <w:proofErr w:type="spellEnd"/>
      <w:r w:rsidRPr="005A65E4">
        <w:rPr>
          <w:rFonts w:ascii="Times New Roman" w:hAnsi="Times New Roman" w:cs="Times New Roman"/>
          <w:sz w:val="28"/>
          <w:szCs w:val="28"/>
        </w:rPr>
        <w:t>,</w:t>
      </w:r>
      <w:r w:rsidRPr="005A65E4">
        <w:rPr>
          <w:rFonts w:ascii="Times New Roman" w:hAnsi="Times New Roman" w:cs="Times New Roman"/>
          <w:smallCaps/>
          <w:sz w:val="28"/>
          <w:szCs w:val="28"/>
        </w:rPr>
        <w:t xml:space="preserve"> Administrative Law and Regulatory Policy: Problems, Text and Cases </w:t>
      </w:r>
      <w:r w:rsidRPr="005A65E4">
        <w:rPr>
          <w:rFonts w:ascii="Times New Roman" w:hAnsi="Times New Roman" w:cs="Times New Roman"/>
          <w:sz w:val="28"/>
          <w:szCs w:val="28"/>
        </w:rPr>
        <w:t>(Seventh Edition, 2011)</w:t>
      </w:r>
      <w:r w:rsidR="00D82210" w:rsidRPr="005A65E4">
        <w:rPr>
          <w:rFonts w:ascii="Times New Roman" w:hAnsi="Times New Roman" w:cs="Times New Roman" w:hint="eastAsia"/>
          <w:sz w:val="28"/>
          <w:szCs w:val="28"/>
        </w:rPr>
        <w:t>.</w:t>
      </w:r>
    </w:p>
    <w:p w:rsidR="006A7AA0" w:rsidRPr="005A65E4" w:rsidRDefault="006A7AA0" w:rsidP="006A7AA0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  <w:sz w:val="28"/>
          <w:szCs w:val="28"/>
        </w:rPr>
      </w:pPr>
      <w:r w:rsidRPr="005A65E4">
        <w:rPr>
          <w:rFonts w:ascii="Times New Roman" w:hAnsi="Times New Roman" w:cs="Times New Roman"/>
          <w:sz w:val="28"/>
          <w:szCs w:val="28"/>
        </w:rPr>
        <w:t xml:space="preserve">Jerry L. </w:t>
      </w:r>
      <w:proofErr w:type="spellStart"/>
      <w:r w:rsidRPr="005A65E4">
        <w:rPr>
          <w:rFonts w:ascii="Times New Roman" w:hAnsi="Times New Roman" w:cs="Times New Roman"/>
          <w:sz w:val="28"/>
          <w:szCs w:val="28"/>
        </w:rPr>
        <w:t>Mashaw</w:t>
      </w:r>
      <w:proofErr w:type="spellEnd"/>
      <w:r w:rsidRPr="005A65E4">
        <w:rPr>
          <w:rFonts w:ascii="Times New Roman" w:hAnsi="Times New Roman" w:cs="Times New Roman"/>
          <w:sz w:val="28"/>
          <w:szCs w:val="28"/>
        </w:rPr>
        <w:t>, Richard A. Merrill, Peter M. Shane, Administrative Law: The American Public Law System: Cases and Materials (Sixth Edition, 2009)</w:t>
      </w:r>
      <w:r w:rsidR="00D82210" w:rsidRPr="005A65E4">
        <w:rPr>
          <w:rFonts w:ascii="Times New Roman" w:hAnsi="Times New Roman" w:cs="Times New Roman" w:hint="eastAsia"/>
          <w:sz w:val="28"/>
          <w:szCs w:val="28"/>
        </w:rPr>
        <w:t>.</w:t>
      </w:r>
      <w:r w:rsidRPr="005A65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7AA0" w:rsidRPr="005A65E4" w:rsidRDefault="006A7AA0" w:rsidP="006A7AA0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  <w:sz w:val="28"/>
          <w:szCs w:val="28"/>
        </w:rPr>
      </w:pPr>
      <w:r w:rsidRPr="005A65E4">
        <w:rPr>
          <w:rFonts w:ascii="Times New Roman" w:hAnsi="Times New Roman" w:cs="Times New Roman"/>
          <w:sz w:val="28"/>
          <w:szCs w:val="28"/>
        </w:rPr>
        <w:t xml:space="preserve">Peter Strauss (ed), </w:t>
      </w:r>
      <w:r w:rsidRPr="005A65E4">
        <w:rPr>
          <w:rFonts w:ascii="Times New Roman" w:hAnsi="Times New Roman" w:cs="Times New Roman"/>
          <w:smallCaps/>
          <w:sz w:val="28"/>
          <w:szCs w:val="28"/>
        </w:rPr>
        <w:t>Administrative Law Stories</w:t>
      </w:r>
      <w:r w:rsidRPr="005A65E4">
        <w:rPr>
          <w:rFonts w:ascii="Times New Roman" w:hAnsi="Times New Roman" w:cs="Times New Roman"/>
          <w:sz w:val="28"/>
          <w:szCs w:val="28"/>
        </w:rPr>
        <w:t xml:space="preserve">, Foundation Press (2006). </w:t>
      </w:r>
    </w:p>
    <w:p w:rsidR="005844CE" w:rsidRDefault="005844CE" w:rsidP="005844CE"/>
    <w:p w:rsidR="006A7AA0" w:rsidRPr="005A65E4" w:rsidRDefault="00780212" w:rsidP="005844C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四</w:t>
      </w:r>
      <w:r w:rsidR="005A65E4" w:rsidRPr="005A65E4">
        <w:rPr>
          <w:rFonts w:ascii="標楷體" w:eastAsia="標楷體" w:hAnsi="標楷體" w:hint="eastAsia"/>
          <w:b/>
          <w:sz w:val="28"/>
          <w:szCs w:val="28"/>
        </w:rPr>
        <w:t>、</w:t>
      </w:r>
      <w:r w:rsidR="006A7AA0" w:rsidRPr="005A65E4">
        <w:rPr>
          <w:rFonts w:ascii="標楷體" w:eastAsia="標楷體" w:hAnsi="標楷體"/>
          <w:b/>
          <w:sz w:val="28"/>
          <w:szCs w:val="28"/>
        </w:rPr>
        <w:t>課程進度</w:t>
      </w:r>
      <w:r w:rsidR="006A7AA0" w:rsidRPr="005A65E4">
        <w:rPr>
          <w:rFonts w:ascii="標楷體" w:eastAsia="標楷體" w:hAnsi="標楷體" w:hint="eastAsia"/>
          <w:sz w:val="28"/>
          <w:szCs w:val="28"/>
        </w:rPr>
        <w:t xml:space="preserve"> </w:t>
      </w:r>
      <w:bookmarkStart w:id="0" w:name="_GoBack"/>
      <w:bookmarkEnd w:id="0"/>
    </w:p>
    <w:tbl>
      <w:tblPr>
        <w:tblStyle w:val="a4"/>
        <w:tblW w:w="8554" w:type="dxa"/>
        <w:tblLook w:val="04A0" w:firstRow="1" w:lastRow="0" w:firstColumn="1" w:lastColumn="0" w:noHBand="0" w:noVBand="1"/>
      </w:tblPr>
      <w:tblGrid>
        <w:gridCol w:w="1355"/>
        <w:gridCol w:w="7199"/>
      </w:tblGrid>
      <w:tr w:rsidR="00A31599" w:rsidTr="00D82210">
        <w:trPr>
          <w:trHeight w:val="707"/>
        </w:trPr>
        <w:tc>
          <w:tcPr>
            <w:tcW w:w="1355" w:type="dxa"/>
            <w:vAlign w:val="center"/>
          </w:tcPr>
          <w:p w:rsidR="00A31599" w:rsidRDefault="00A31599" w:rsidP="00FA140E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proofErr w:type="gramStart"/>
            <w:r w:rsidRPr="00A31599">
              <w:rPr>
                <w:rFonts w:ascii="Times New Roman" w:eastAsia="標楷體" w:hAnsi="Times New Roman" w:cs="Times New Roman"/>
                <w:b/>
              </w:rPr>
              <w:t>週</w:t>
            </w:r>
            <w:proofErr w:type="gramEnd"/>
            <w:r w:rsidRPr="00A31599">
              <w:rPr>
                <w:rFonts w:ascii="Times New Roman" w:eastAsia="標楷體" w:hAnsi="Times New Roman" w:cs="Times New Roman"/>
                <w:b/>
              </w:rPr>
              <w:t>次</w:t>
            </w:r>
          </w:p>
          <w:p w:rsidR="00A31599" w:rsidRPr="00A31599" w:rsidRDefault="00A31599" w:rsidP="00FA140E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A31599">
              <w:rPr>
                <w:rFonts w:ascii="Times New Roman" w:eastAsia="標楷體" w:hAnsi="Times New Roman" w:cs="Times New Roman"/>
                <w:b/>
              </w:rPr>
              <w:t>（日期）</w:t>
            </w:r>
          </w:p>
        </w:tc>
        <w:tc>
          <w:tcPr>
            <w:tcW w:w="7199" w:type="dxa"/>
          </w:tcPr>
          <w:p w:rsidR="00A31599" w:rsidRPr="00A31599" w:rsidRDefault="00A31599" w:rsidP="00FA140E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A31599">
              <w:rPr>
                <w:rFonts w:ascii="標楷體" w:eastAsia="標楷體" w:hAnsi="標楷體" w:hint="eastAsia"/>
                <w:b/>
              </w:rPr>
              <w:t>內容</w:t>
            </w:r>
          </w:p>
        </w:tc>
      </w:tr>
      <w:tr w:rsidR="00A31599" w:rsidTr="00D82210">
        <w:trPr>
          <w:trHeight w:val="707"/>
        </w:trPr>
        <w:tc>
          <w:tcPr>
            <w:tcW w:w="1355" w:type="dxa"/>
            <w:vAlign w:val="center"/>
          </w:tcPr>
          <w:p w:rsidR="00A31599" w:rsidRDefault="00A31599" w:rsidP="00FA140E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A31599">
              <w:rPr>
                <w:rFonts w:ascii="Times New Roman" w:hAnsi="Times New Roman" w:cs="Times New Roman"/>
                <w:b/>
              </w:rPr>
              <w:t>第一</w:t>
            </w:r>
            <w:proofErr w:type="gramStart"/>
            <w:r w:rsidRPr="00A31599">
              <w:rPr>
                <w:rFonts w:ascii="Times New Roman" w:hAnsi="Times New Roman" w:cs="Times New Roman"/>
                <w:b/>
              </w:rPr>
              <w:t>週</w:t>
            </w:r>
            <w:proofErr w:type="gramEnd"/>
          </w:p>
          <w:p w:rsidR="00A31599" w:rsidRPr="00A31599" w:rsidRDefault="00A31599" w:rsidP="00FA140E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A31599">
              <w:rPr>
                <w:rFonts w:ascii="Times New Roman" w:hAnsi="Times New Roman" w:cs="Times New Roman"/>
                <w:b/>
              </w:rPr>
              <w:t>（</w:t>
            </w:r>
            <w:r w:rsidRPr="00A31599">
              <w:rPr>
                <w:rFonts w:ascii="Times New Roman" w:hAnsi="Times New Roman" w:cs="Times New Roman"/>
                <w:b/>
              </w:rPr>
              <w:t>2/24</w:t>
            </w:r>
            <w:r w:rsidRPr="00A31599">
              <w:rPr>
                <w:rFonts w:ascii="Times New Roman" w:hAnsi="Times New Roman" w:cs="Times New Roman"/>
                <w:b/>
              </w:rPr>
              <w:t>）</w:t>
            </w:r>
          </w:p>
        </w:tc>
        <w:tc>
          <w:tcPr>
            <w:tcW w:w="7199" w:type="dxa"/>
          </w:tcPr>
          <w:p w:rsidR="00A31599" w:rsidRPr="00A31599" w:rsidRDefault="00A31599" w:rsidP="00FA140E">
            <w:pPr>
              <w:spacing w:line="360" w:lineRule="exact"/>
              <w:rPr>
                <w:rFonts w:ascii="Times New Roman" w:hAnsi="Times New Roman" w:cs="Times New Roman"/>
                <w:b/>
              </w:rPr>
            </w:pPr>
            <w:r w:rsidRPr="00A31599">
              <w:rPr>
                <w:rFonts w:ascii="Times New Roman" w:hAnsi="Times New Roman" w:cs="Times New Roman"/>
                <w:b/>
              </w:rPr>
              <w:t>美國行政法緒論</w:t>
            </w:r>
            <w:r w:rsidRPr="00A31599">
              <w:rPr>
                <w:rFonts w:ascii="Times New Roman" w:hAnsi="Times New Roman" w:cs="Times New Roman"/>
                <w:b/>
              </w:rPr>
              <w:t xml:space="preserve">/Non-Delegation Doctrine </w:t>
            </w:r>
            <w:r w:rsidR="00D82210">
              <w:rPr>
                <w:rFonts w:ascii="Times New Roman" w:hAnsi="Times New Roman" w:cs="Times New Roman" w:hint="eastAsia"/>
                <w:b/>
              </w:rPr>
              <w:t>(</w:t>
            </w:r>
            <w:r w:rsidRPr="00A31599">
              <w:rPr>
                <w:rFonts w:ascii="Times New Roman" w:hAnsi="Times New Roman" w:cs="Times New Roman"/>
                <w:b/>
              </w:rPr>
              <w:t>I</w:t>
            </w:r>
            <w:r w:rsidR="00D82210">
              <w:rPr>
                <w:rFonts w:ascii="Times New Roman" w:hAnsi="Times New Roman" w:cs="Times New Roman" w:hint="eastAsia"/>
                <w:b/>
              </w:rPr>
              <w:t>)</w:t>
            </w:r>
          </w:p>
          <w:p w:rsidR="00A31599" w:rsidRDefault="00A31599" w:rsidP="00FA140E">
            <w:pPr>
              <w:spacing w:line="360" w:lineRule="exact"/>
              <w:rPr>
                <w:rFonts w:ascii="標楷體" w:eastAsia="標楷體" w:hAnsi="標楷體"/>
              </w:rPr>
            </w:pPr>
            <w:r w:rsidRPr="00C5767A">
              <w:rPr>
                <w:i/>
              </w:rPr>
              <w:t>A.L.A. Schechter Poultry Corp. v. United States</w:t>
            </w:r>
            <w:r>
              <w:t>, 295 U.S. 495 (1935)</w:t>
            </w:r>
          </w:p>
        </w:tc>
      </w:tr>
      <w:tr w:rsidR="00A31599" w:rsidTr="00D82210">
        <w:trPr>
          <w:trHeight w:val="1427"/>
        </w:trPr>
        <w:tc>
          <w:tcPr>
            <w:tcW w:w="1355" w:type="dxa"/>
            <w:vAlign w:val="center"/>
          </w:tcPr>
          <w:p w:rsidR="00A31599" w:rsidRDefault="00A31599" w:rsidP="00FA140E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A31599">
              <w:rPr>
                <w:rFonts w:ascii="Times New Roman" w:hAnsi="Times New Roman" w:cs="Times New Roman"/>
                <w:b/>
              </w:rPr>
              <w:lastRenderedPageBreak/>
              <w:t>第二</w:t>
            </w:r>
            <w:proofErr w:type="gramStart"/>
            <w:r w:rsidRPr="00A31599">
              <w:rPr>
                <w:rFonts w:ascii="Times New Roman" w:hAnsi="Times New Roman" w:cs="Times New Roman"/>
                <w:b/>
              </w:rPr>
              <w:t>週</w:t>
            </w:r>
            <w:proofErr w:type="gramEnd"/>
          </w:p>
          <w:p w:rsidR="00A31599" w:rsidRPr="00A31599" w:rsidRDefault="00A31599" w:rsidP="00FA140E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A31599">
              <w:rPr>
                <w:rFonts w:ascii="Times New Roman" w:hAnsi="Times New Roman" w:cs="Times New Roman"/>
                <w:b/>
              </w:rPr>
              <w:t>（</w:t>
            </w:r>
            <w:r w:rsidR="005A65E4">
              <w:rPr>
                <w:rFonts w:ascii="Times New Roman" w:hAnsi="Times New Roman" w:cs="Times New Roman" w:hint="eastAsia"/>
                <w:b/>
              </w:rPr>
              <w:t>3/9</w:t>
            </w:r>
            <w:r w:rsidRPr="00A31599">
              <w:rPr>
                <w:rFonts w:ascii="Times New Roman" w:hAnsi="Times New Roman" w:cs="Times New Roman"/>
                <w:b/>
              </w:rPr>
              <w:t>）</w:t>
            </w:r>
          </w:p>
        </w:tc>
        <w:tc>
          <w:tcPr>
            <w:tcW w:w="7199" w:type="dxa"/>
          </w:tcPr>
          <w:p w:rsidR="00A31599" w:rsidRPr="00A31599" w:rsidRDefault="00A31599" w:rsidP="00FA140E">
            <w:pPr>
              <w:spacing w:line="360" w:lineRule="exact"/>
              <w:rPr>
                <w:rFonts w:ascii="Times New Roman" w:hAnsi="Times New Roman" w:cs="Times New Roman"/>
                <w:b/>
              </w:rPr>
            </w:pPr>
            <w:r w:rsidRPr="00A31599">
              <w:rPr>
                <w:rFonts w:ascii="Times New Roman" w:hAnsi="Times New Roman" w:cs="Times New Roman"/>
                <w:b/>
              </w:rPr>
              <w:t xml:space="preserve">Non-Delegation Doctrine </w:t>
            </w:r>
            <w:r w:rsidR="00D82210">
              <w:rPr>
                <w:rFonts w:ascii="Times New Roman" w:hAnsi="Times New Roman" w:cs="Times New Roman" w:hint="eastAsia"/>
                <w:b/>
              </w:rPr>
              <w:t>(</w:t>
            </w:r>
            <w:r w:rsidRPr="00A31599">
              <w:rPr>
                <w:rFonts w:ascii="Times New Roman" w:hAnsi="Times New Roman" w:cs="Times New Roman"/>
                <w:b/>
              </w:rPr>
              <w:t>II</w:t>
            </w:r>
            <w:r w:rsidR="00D82210">
              <w:rPr>
                <w:rFonts w:ascii="Times New Roman" w:hAnsi="Times New Roman" w:cs="Times New Roman" w:hint="eastAsia"/>
                <w:b/>
              </w:rPr>
              <w:t>)</w:t>
            </w:r>
          </w:p>
          <w:p w:rsidR="00A31599" w:rsidRDefault="00A31599" w:rsidP="00FA140E">
            <w:pPr>
              <w:spacing w:line="360" w:lineRule="exact"/>
            </w:pPr>
            <w:r w:rsidRPr="00A31599">
              <w:rPr>
                <w:i/>
              </w:rPr>
              <w:t>American Trucking Associations, Inc. v. Environmental Protection Agency</w:t>
            </w:r>
            <w:r>
              <w:t>, 175 F.3d 1027 (D.C. Cir. 1999)</w:t>
            </w:r>
          </w:p>
          <w:p w:rsidR="00A31599" w:rsidRDefault="00A31599" w:rsidP="00FA140E">
            <w:pPr>
              <w:spacing w:line="360" w:lineRule="exact"/>
              <w:rPr>
                <w:rFonts w:ascii="標楷體" w:eastAsia="標楷體" w:hAnsi="標楷體"/>
              </w:rPr>
            </w:pPr>
            <w:r w:rsidRPr="00A31599">
              <w:rPr>
                <w:rFonts w:hint="eastAsia"/>
                <w:i/>
              </w:rPr>
              <w:t xml:space="preserve">Whitman v. American Trucking Associations, Inc. </w:t>
            </w:r>
            <w:r>
              <w:t>, 531 U.S. 457 (2001)</w:t>
            </w:r>
          </w:p>
        </w:tc>
      </w:tr>
      <w:tr w:rsidR="00A31599" w:rsidTr="00D82210">
        <w:trPr>
          <w:trHeight w:val="1786"/>
        </w:trPr>
        <w:tc>
          <w:tcPr>
            <w:tcW w:w="1355" w:type="dxa"/>
            <w:vAlign w:val="center"/>
          </w:tcPr>
          <w:p w:rsidR="00A31599" w:rsidRDefault="00A31599" w:rsidP="00FA140E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A31599">
              <w:rPr>
                <w:rFonts w:ascii="Times New Roman" w:hAnsi="Times New Roman" w:cs="Times New Roman"/>
                <w:b/>
              </w:rPr>
              <w:t>第三</w:t>
            </w:r>
            <w:proofErr w:type="gramStart"/>
            <w:r w:rsidRPr="00A31599">
              <w:rPr>
                <w:rFonts w:ascii="Times New Roman" w:hAnsi="Times New Roman" w:cs="Times New Roman"/>
                <w:b/>
              </w:rPr>
              <w:t>週</w:t>
            </w:r>
            <w:proofErr w:type="gramEnd"/>
          </w:p>
          <w:p w:rsidR="00A31599" w:rsidRPr="00A31599" w:rsidRDefault="00A31599" w:rsidP="00FA140E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A31599">
              <w:rPr>
                <w:rFonts w:ascii="Times New Roman" w:hAnsi="Times New Roman" w:cs="Times New Roman"/>
                <w:b/>
              </w:rPr>
              <w:t>（</w:t>
            </w:r>
            <w:r w:rsidR="005A65E4">
              <w:rPr>
                <w:rFonts w:ascii="Times New Roman" w:hAnsi="Times New Roman" w:cs="Times New Roman" w:hint="eastAsia"/>
                <w:b/>
              </w:rPr>
              <w:t>3/23</w:t>
            </w:r>
            <w:r w:rsidRPr="00A31599">
              <w:rPr>
                <w:rFonts w:ascii="Times New Roman" w:hAnsi="Times New Roman" w:cs="Times New Roman"/>
                <w:b/>
              </w:rPr>
              <w:t>）</w:t>
            </w:r>
          </w:p>
        </w:tc>
        <w:tc>
          <w:tcPr>
            <w:tcW w:w="7199" w:type="dxa"/>
          </w:tcPr>
          <w:p w:rsidR="00A31599" w:rsidRPr="00A31599" w:rsidRDefault="00A31599" w:rsidP="00FA140E">
            <w:pPr>
              <w:spacing w:line="360" w:lineRule="exact"/>
              <w:rPr>
                <w:rFonts w:ascii="Times New Roman" w:hAnsi="Times New Roman" w:cs="Times New Roman"/>
                <w:b/>
              </w:rPr>
            </w:pPr>
            <w:r w:rsidRPr="00A31599">
              <w:rPr>
                <w:rFonts w:ascii="Times New Roman" w:hAnsi="Times New Roman" w:cs="Times New Roman"/>
                <w:b/>
              </w:rPr>
              <w:t>Questions of Law</w:t>
            </w:r>
          </w:p>
          <w:p w:rsidR="00A31599" w:rsidRDefault="00A31599" w:rsidP="00FA140E">
            <w:pPr>
              <w:spacing w:line="360" w:lineRule="exact"/>
            </w:pPr>
            <w:r w:rsidRPr="00A31599">
              <w:rPr>
                <w:rFonts w:hint="eastAsia"/>
                <w:i/>
              </w:rPr>
              <w:t xml:space="preserve">United States v. </w:t>
            </w:r>
            <w:r w:rsidRPr="00A31599">
              <w:rPr>
                <w:i/>
              </w:rPr>
              <w:t xml:space="preserve">Fifty-Three </w:t>
            </w:r>
            <w:proofErr w:type="spellStart"/>
            <w:r w:rsidRPr="00A31599">
              <w:rPr>
                <w:i/>
              </w:rPr>
              <w:t>Eclectus</w:t>
            </w:r>
            <w:proofErr w:type="spellEnd"/>
            <w:r w:rsidRPr="00A31599">
              <w:rPr>
                <w:i/>
              </w:rPr>
              <w:t xml:space="preserve"> Parrots</w:t>
            </w:r>
            <w:r>
              <w:t>, 685 F.2d 1131 (9</w:t>
            </w:r>
            <w:r w:rsidRPr="00A31599">
              <w:rPr>
                <w:vertAlign w:val="superscript"/>
              </w:rPr>
              <w:t>th</w:t>
            </w:r>
            <w:r>
              <w:t xml:space="preserve"> Cir. 1982)</w:t>
            </w:r>
          </w:p>
          <w:p w:rsidR="00A31599" w:rsidRDefault="00A31599" w:rsidP="00FA140E">
            <w:pPr>
              <w:spacing w:line="360" w:lineRule="exact"/>
            </w:pPr>
            <w:r w:rsidRPr="00A31599">
              <w:rPr>
                <w:rFonts w:hint="eastAsia"/>
                <w:i/>
              </w:rPr>
              <w:t>N</w:t>
            </w:r>
            <w:r w:rsidRPr="00A31599">
              <w:rPr>
                <w:i/>
              </w:rPr>
              <w:t>LRB v. Hearst Publications</w:t>
            </w:r>
            <w:r>
              <w:t>, 322 U.S. 111 (1944)</w:t>
            </w:r>
          </w:p>
          <w:p w:rsidR="00A31599" w:rsidRDefault="00A31599" w:rsidP="00FA140E">
            <w:pPr>
              <w:spacing w:line="360" w:lineRule="exact"/>
            </w:pPr>
            <w:r w:rsidRPr="00A31599">
              <w:rPr>
                <w:i/>
              </w:rPr>
              <w:t xml:space="preserve">Zhen Li </w:t>
            </w:r>
            <w:proofErr w:type="spellStart"/>
            <w:r w:rsidRPr="00A31599">
              <w:rPr>
                <w:i/>
              </w:rPr>
              <w:t>Iao</w:t>
            </w:r>
            <w:proofErr w:type="spellEnd"/>
            <w:r w:rsidRPr="00A31599">
              <w:rPr>
                <w:i/>
              </w:rPr>
              <w:t xml:space="preserve"> v. Gonzales</w:t>
            </w:r>
            <w:r>
              <w:t>, 400 F.3d 530 (7</w:t>
            </w:r>
            <w:r w:rsidRPr="00A31599">
              <w:rPr>
                <w:vertAlign w:val="superscript"/>
              </w:rPr>
              <w:t>th</w:t>
            </w:r>
            <w:r>
              <w:t xml:space="preserve"> Cir. 2005)</w:t>
            </w:r>
          </w:p>
          <w:p w:rsidR="00571B90" w:rsidRDefault="00571B90" w:rsidP="00FA140E">
            <w:pPr>
              <w:spacing w:line="360" w:lineRule="exact"/>
              <w:rPr>
                <w:rFonts w:ascii="標楷體" w:eastAsia="標楷體" w:hAnsi="標楷體"/>
              </w:rPr>
            </w:pPr>
            <w:r w:rsidRPr="00571B90">
              <w:rPr>
                <w:i/>
              </w:rPr>
              <w:t>Auer v. Robbins</w:t>
            </w:r>
            <w:r>
              <w:t>, 419 U.S. 452 (1997)</w:t>
            </w:r>
          </w:p>
        </w:tc>
      </w:tr>
      <w:tr w:rsidR="00A31599" w:rsidTr="00D82210">
        <w:trPr>
          <w:trHeight w:val="1067"/>
        </w:trPr>
        <w:tc>
          <w:tcPr>
            <w:tcW w:w="1355" w:type="dxa"/>
            <w:vAlign w:val="center"/>
          </w:tcPr>
          <w:p w:rsidR="00A31599" w:rsidRDefault="00A31599" w:rsidP="00FA140E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A31599">
              <w:rPr>
                <w:rFonts w:ascii="Times New Roman" w:hAnsi="Times New Roman" w:cs="Times New Roman"/>
                <w:b/>
              </w:rPr>
              <w:t>第四</w:t>
            </w:r>
            <w:proofErr w:type="gramStart"/>
            <w:r w:rsidRPr="00A31599">
              <w:rPr>
                <w:rFonts w:ascii="Times New Roman" w:hAnsi="Times New Roman" w:cs="Times New Roman"/>
                <w:b/>
              </w:rPr>
              <w:t>週</w:t>
            </w:r>
            <w:proofErr w:type="gramEnd"/>
          </w:p>
          <w:p w:rsidR="00A31599" w:rsidRPr="00A31599" w:rsidRDefault="00A31599" w:rsidP="00FA140E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A31599">
              <w:rPr>
                <w:rFonts w:ascii="Times New Roman" w:hAnsi="Times New Roman" w:cs="Times New Roman"/>
                <w:b/>
              </w:rPr>
              <w:t>（</w:t>
            </w:r>
            <w:r w:rsidR="005A65E4">
              <w:rPr>
                <w:rFonts w:ascii="Times New Roman" w:hAnsi="Times New Roman" w:cs="Times New Roman" w:hint="eastAsia"/>
                <w:b/>
              </w:rPr>
              <w:t>4/13</w:t>
            </w:r>
            <w:r w:rsidRPr="00A31599">
              <w:rPr>
                <w:rFonts w:ascii="Times New Roman" w:hAnsi="Times New Roman" w:cs="Times New Roman"/>
                <w:b/>
              </w:rPr>
              <w:t>）</w:t>
            </w:r>
          </w:p>
        </w:tc>
        <w:tc>
          <w:tcPr>
            <w:tcW w:w="7199" w:type="dxa"/>
          </w:tcPr>
          <w:p w:rsidR="00A31599" w:rsidRPr="00A31599" w:rsidRDefault="00A31599" w:rsidP="00FA140E">
            <w:pPr>
              <w:spacing w:line="360" w:lineRule="exact"/>
              <w:rPr>
                <w:rFonts w:ascii="Times New Roman" w:hAnsi="Times New Roman" w:cs="Times New Roman"/>
                <w:b/>
              </w:rPr>
            </w:pPr>
            <w:r w:rsidRPr="00A31599">
              <w:rPr>
                <w:rFonts w:ascii="Times New Roman" w:hAnsi="Times New Roman" w:cs="Times New Roman"/>
                <w:b/>
              </w:rPr>
              <w:t>Question of Fact (I)</w:t>
            </w:r>
          </w:p>
          <w:p w:rsidR="00A31599" w:rsidRDefault="00A31599" w:rsidP="00FA140E">
            <w:pPr>
              <w:spacing w:line="360" w:lineRule="exact"/>
              <w:rPr>
                <w:rFonts w:ascii="標楷體" w:eastAsia="標楷體" w:hAnsi="標楷體"/>
              </w:rPr>
            </w:pPr>
            <w:r w:rsidRPr="00A31599">
              <w:rPr>
                <w:rFonts w:hint="eastAsia"/>
                <w:i/>
              </w:rPr>
              <w:t xml:space="preserve">Industrial Union Department v. </w:t>
            </w:r>
            <w:r w:rsidRPr="00A31599">
              <w:rPr>
                <w:i/>
              </w:rPr>
              <w:t>American Petroleum Institute</w:t>
            </w:r>
            <w:r>
              <w:t>, 448 U.S. 607 (1980) [* The Benzene Case]</w:t>
            </w:r>
          </w:p>
        </w:tc>
      </w:tr>
      <w:tr w:rsidR="00A31599" w:rsidTr="00D82210">
        <w:trPr>
          <w:trHeight w:val="1067"/>
        </w:trPr>
        <w:tc>
          <w:tcPr>
            <w:tcW w:w="1355" w:type="dxa"/>
            <w:vAlign w:val="center"/>
          </w:tcPr>
          <w:p w:rsidR="00A31599" w:rsidRDefault="00A31599" w:rsidP="00FA140E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A31599">
              <w:rPr>
                <w:rFonts w:ascii="Times New Roman" w:hAnsi="Times New Roman" w:cs="Times New Roman"/>
                <w:b/>
              </w:rPr>
              <w:t>第五</w:t>
            </w:r>
            <w:proofErr w:type="gramStart"/>
            <w:r w:rsidRPr="00A31599">
              <w:rPr>
                <w:rFonts w:ascii="Times New Roman" w:hAnsi="Times New Roman" w:cs="Times New Roman"/>
                <w:b/>
              </w:rPr>
              <w:t>週</w:t>
            </w:r>
            <w:proofErr w:type="gramEnd"/>
          </w:p>
          <w:p w:rsidR="00A31599" w:rsidRPr="00A31599" w:rsidRDefault="00A31599" w:rsidP="00FA140E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A31599">
              <w:rPr>
                <w:rFonts w:ascii="Times New Roman" w:hAnsi="Times New Roman" w:cs="Times New Roman"/>
                <w:b/>
              </w:rPr>
              <w:t>（</w:t>
            </w:r>
            <w:r w:rsidR="005A65E4">
              <w:rPr>
                <w:rFonts w:ascii="Times New Roman" w:hAnsi="Times New Roman" w:cs="Times New Roman" w:hint="eastAsia"/>
                <w:b/>
              </w:rPr>
              <w:t>4/27</w:t>
            </w:r>
            <w:r w:rsidRPr="00A31599">
              <w:rPr>
                <w:rFonts w:ascii="Times New Roman" w:hAnsi="Times New Roman" w:cs="Times New Roman"/>
                <w:b/>
              </w:rPr>
              <w:t>）</w:t>
            </w:r>
          </w:p>
        </w:tc>
        <w:tc>
          <w:tcPr>
            <w:tcW w:w="7199" w:type="dxa"/>
          </w:tcPr>
          <w:p w:rsidR="00A31599" w:rsidRPr="00A31599" w:rsidRDefault="00A31599" w:rsidP="00FA140E">
            <w:pPr>
              <w:spacing w:line="360" w:lineRule="exact"/>
              <w:rPr>
                <w:rFonts w:ascii="Times New Roman" w:hAnsi="Times New Roman" w:cs="Times New Roman"/>
                <w:b/>
                <w:i/>
              </w:rPr>
            </w:pPr>
            <w:r w:rsidRPr="00A31599">
              <w:rPr>
                <w:rFonts w:ascii="Times New Roman" w:hAnsi="Times New Roman" w:cs="Times New Roman"/>
                <w:b/>
              </w:rPr>
              <w:t>Questions of Fact (II)</w:t>
            </w:r>
            <w:r w:rsidRPr="00A31599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:rsidR="00A31599" w:rsidRDefault="00A31599" w:rsidP="00FA140E">
            <w:pPr>
              <w:spacing w:line="360" w:lineRule="exact"/>
              <w:rPr>
                <w:rFonts w:ascii="標楷體" w:eastAsia="標楷體" w:hAnsi="標楷體"/>
              </w:rPr>
            </w:pPr>
            <w:r w:rsidRPr="00DD7291">
              <w:rPr>
                <w:i/>
              </w:rPr>
              <w:t>Allentown Mack Sales and Service v. National Labor Relations Board</w:t>
            </w:r>
            <w:r>
              <w:t>, 522 U.S. 359 (1998)</w:t>
            </w:r>
          </w:p>
        </w:tc>
      </w:tr>
      <w:tr w:rsidR="00A31599" w:rsidTr="00D82210">
        <w:trPr>
          <w:trHeight w:val="707"/>
        </w:trPr>
        <w:tc>
          <w:tcPr>
            <w:tcW w:w="1355" w:type="dxa"/>
            <w:vAlign w:val="center"/>
          </w:tcPr>
          <w:p w:rsidR="00A31599" w:rsidRDefault="00A31599" w:rsidP="00FA140E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A31599">
              <w:rPr>
                <w:rFonts w:ascii="Times New Roman" w:hAnsi="Times New Roman" w:cs="Times New Roman"/>
                <w:b/>
              </w:rPr>
              <w:t>第六</w:t>
            </w:r>
            <w:proofErr w:type="gramStart"/>
            <w:r w:rsidRPr="00A31599">
              <w:rPr>
                <w:rFonts w:ascii="Times New Roman" w:hAnsi="Times New Roman" w:cs="Times New Roman"/>
                <w:b/>
              </w:rPr>
              <w:t>週</w:t>
            </w:r>
            <w:proofErr w:type="gramEnd"/>
          </w:p>
          <w:p w:rsidR="00A31599" w:rsidRPr="00A31599" w:rsidRDefault="00A31599" w:rsidP="00FA140E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A31599">
              <w:rPr>
                <w:rFonts w:ascii="Times New Roman" w:hAnsi="Times New Roman" w:cs="Times New Roman"/>
                <w:b/>
              </w:rPr>
              <w:t>（</w:t>
            </w:r>
            <w:r w:rsidR="005A65E4">
              <w:rPr>
                <w:rFonts w:ascii="Times New Roman" w:hAnsi="Times New Roman" w:cs="Times New Roman" w:hint="eastAsia"/>
                <w:b/>
              </w:rPr>
              <w:t>5/11</w:t>
            </w:r>
            <w:r w:rsidRPr="00A31599">
              <w:rPr>
                <w:rFonts w:ascii="Times New Roman" w:hAnsi="Times New Roman" w:cs="Times New Roman"/>
                <w:b/>
              </w:rPr>
              <w:t>）</w:t>
            </w:r>
          </w:p>
        </w:tc>
        <w:tc>
          <w:tcPr>
            <w:tcW w:w="7199" w:type="dxa"/>
          </w:tcPr>
          <w:p w:rsidR="00A31599" w:rsidRPr="00A31599" w:rsidRDefault="00A31599" w:rsidP="00FA140E">
            <w:pPr>
              <w:spacing w:line="360" w:lineRule="exact"/>
              <w:rPr>
                <w:rFonts w:ascii="Times New Roman" w:hAnsi="Times New Roman" w:cs="Times New Roman"/>
                <w:b/>
              </w:rPr>
            </w:pPr>
            <w:r w:rsidRPr="00A31599">
              <w:rPr>
                <w:rFonts w:ascii="Times New Roman" w:hAnsi="Times New Roman" w:cs="Times New Roman"/>
                <w:b/>
              </w:rPr>
              <w:t>Scope of Review – Reviewability &amp; Hard Look (I)</w:t>
            </w:r>
          </w:p>
          <w:p w:rsidR="00A31599" w:rsidRDefault="00A31599" w:rsidP="00FA140E">
            <w:pPr>
              <w:spacing w:line="360" w:lineRule="exact"/>
              <w:rPr>
                <w:rFonts w:ascii="標楷體" w:eastAsia="標楷體" w:hAnsi="標楷體"/>
              </w:rPr>
            </w:pPr>
            <w:r w:rsidRPr="00A31599">
              <w:rPr>
                <w:rFonts w:hint="eastAsia"/>
                <w:i/>
              </w:rPr>
              <w:t xml:space="preserve">Citizens to Preserve Overton Park, Inc. </w:t>
            </w:r>
            <w:r w:rsidRPr="00A31599">
              <w:rPr>
                <w:i/>
              </w:rPr>
              <w:t>v. Volpe</w:t>
            </w:r>
            <w:r>
              <w:t>, 401 U.S. 402 (1971)</w:t>
            </w:r>
          </w:p>
        </w:tc>
      </w:tr>
      <w:tr w:rsidR="00A31599" w:rsidTr="00D82210">
        <w:trPr>
          <w:trHeight w:val="1067"/>
        </w:trPr>
        <w:tc>
          <w:tcPr>
            <w:tcW w:w="1355" w:type="dxa"/>
            <w:vAlign w:val="center"/>
          </w:tcPr>
          <w:p w:rsidR="00A31599" w:rsidRDefault="00A31599" w:rsidP="00FA140E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A31599">
              <w:rPr>
                <w:rFonts w:ascii="Times New Roman" w:hAnsi="Times New Roman" w:cs="Times New Roman"/>
                <w:b/>
              </w:rPr>
              <w:t>第七</w:t>
            </w:r>
            <w:proofErr w:type="gramStart"/>
            <w:r w:rsidRPr="00A31599">
              <w:rPr>
                <w:rFonts w:ascii="Times New Roman" w:hAnsi="Times New Roman" w:cs="Times New Roman"/>
                <w:b/>
              </w:rPr>
              <w:t>週</w:t>
            </w:r>
            <w:proofErr w:type="gramEnd"/>
          </w:p>
          <w:p w:rsidR="00A31599" w:rsidRPr="00A31599" w:rsidRDefault="00A31599" w:rsidP="00FA140E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A31599">
              <w:rPr>
                <w:rFonts w:ascii="Times New Roman" w:hAnsi="Times New Roman" w:cs="Times New Roman"/>
                <w:b/>
              </w:rPr>
              <w:t>（</w:t>
            </w:r>
            <w:r w:rsidR="005A65E4">
              <w:rPr>
                <w:rFonts w:ascii="Times New Roman" w:hAnsi="Times New Roman" w:cs="Times New Roman" w:hint="eastAsia"/>
                <w:b/>
              </w:rPr>
              <w:t>5/25</w:t>
            </w:r>
            <w:r w:rsidRPr="00A31599">
              <w:rPr>
                <w:rFonts w:ascii="Times New Roman" w:hAnsi="Times New Roman" w:cs="Times New Roman"/>
                <w:b/>
              </w:rPr>
              <w:t>）</w:t>
            </w:r>
          </w:p>
        </w:tc>
        <w:tc>
          <w:tcPr>
            <w:tcW w:w="7199" w:type="dxa"/>
          </w:tcPr>
          <w:p w:rsidR="00A31599" w:rsidRPr="00A31599" w:rsidRDefault="00A31599" w:rsidP="00FA140E">
            <w:pPr>
              <w:spacing w:line="360" w:lineRule="exact"/>
              <w:rPr>
                <w:rFonts w:ascii="Times New Roman" w:hAnsi="Times New Roman" w:cs="Times New Roman"/>
                <w:b/>
              </w:rPr>
            </w:pPr>
            <w:r w:rsidRPr="00A31599">
              <w:rPr>
                <w:rFonts w:ascii="Times New Roman" w:hAnsi="Times New Roman" w:cs="Times New Roman"/>
                <w:b/>
              </w:rPr>
              <w:t>Scope of Review – Hard Look (II)</w:t>
            </w:r>
          </w:p>
          <w:p w:rsidR="00A31599" w:rsidRDefault="00A31599" w:rsidP="00FA140E">
            <w:pPr>
              <w:spacing w:line="360" w:lineRule="exact"/>
              <w:rPr>
                <w:rFonts w:ascii="標楷體" w:eastAsia="標楷體" w:hAnsi="標楷體"/>
              </w:rPr>
            </w:pPr>
            <w:r w:rsidRPr="00A31599">
              <w:rPr>
                <w:rFonts w:hint="eastAsia"/>
                <w:i/>
              </w:rPr>
              <w:t>Motor Vehicle Manufacturers</w:t>
            </w:r>
            <w:r w:rsidRPr="00A31599">
              <w:rPr>
                <w:i/>
              </w:rPr>
              <w:t>’ Association v. State Farm Mutual Automobile Insurance Co.</w:t>
            </w:r>
            <w:r>
              <w:t xml:space="preserve">, </w:t>
            </w:r>
            <w:r w:rsidRPr="00EA1B8A">
              <w:t>463 U.S. 29</w:t>
            </w:r>
            <w:r>
              <w:t xml:space="preserve"> (1983)</w:t>
            </w:r>
          </w:p>
        </w:tc>
      </w:tr>
      <w:tr w:rsidR="00A31599" w:rsidTr="00D82210">
        <w:trPr>
          <w:trHeight w:val="1067"/>
        </w:trPr>
        <w:tc>
          <w:tcPr>
            <w:tcW w:w="1355" w:type="dxa"/>
            <w:vAlign w:val="center"/>
          </w:tcPr>
          <w:p w:rsidR="00A31599" w:rsidRDefault="00A31599" w:rsidP="00FA140E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A31599">
              <w:rPr>
                <w:rFonts w:ascii="Times New Roman" w:hAnsi="Times New Roman" w:cs="Times New Roman"/>
                <w:b/>
              </w:rPr>
              <w:t>第八</w:t>
            </w:r>
            <w:proofErr w:type="gramStart"/>
            <w:r w:rsidRPr="00A31599">
              <w:rPr>
                <w:rFonts w:ascii="Times New Roman" w:hAnsi="Times New Roman" w:cs="Times New Roman"/>
                <w:b/>
              </w:rPr>
              <w:t>週</w:t>
            </w:r>
            <w:proofErr w:type="gramEnd"/>
          </w:p>
          <w:p w:rsidR="00A31599" w:rsidRPr="00A31599" w:rsidRDefault="00A31599" w:rsidP="00FA140E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A31599">
              <w:rPr>
                <w:rFonts w:ascii="Times New Roman" w:hAnsi="Times New Roman" w:cs="Times New Roman"/>
                <w:b/>
              </w:rPr>
              <w:t>（</w:t>
            </w:r>
            <w:r w:rsidR="005A65E4">
              <w:rPr>
                <w:rFonts w:ascii="Times New Roman" w:hAnsi="Times New Roman" w:cs="Times New Roman" w:hint="eastAsia"/>
                <w:b/>
              </w:rPr>
              <w:t>6/8</w:t>
            </w:r>
            <w:r w:rsidRPr="00A31599">
              <w:rPr>
                <w:rFonts w:ascii="Times New Roman" w:hAnsi="Times New Roman" w:cs="Times New Roman"/>
                <w:b/>
              </w:rPr>
              <w:t>）</w:t>
            </w:r>
          </w:p>
        </w:tc>
        <w:tc>
          <w:tcPr>
            <w:tcW w:w="7199" w:type="dxa"/>
          </w:tcPr>
          <w:p w:rsidR="00A31599" w:rsidRPr="00A31599" w:rsidRDefault="00A6497F" w:rsidP="00FA140E">
            <w:pPr>
              <w:spacing w:line="360" w:lineRule="exac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Chevron Doctrine</w:t>
            </w:r>
          </w:p>
          <w:p w:rsidR="00A31599" w:rsidRDefault="00A31599" w:rsidP="00FA140E">
            <w:pPr>
              <w:spacing w:line="360" w:lineRule="exact"/>
              <w:rPr>
                <w:rFonts w:ascii="標楷體" w:eastAsia="標楷體" w:hAnsi="標楷體"/>
              </w:rPr>
            </w:pPr>
            <w:r w:rsidRPr="00A31599">
              <w:rPr>
                <w:rFonts w:hint="eastAsia"/>
                <w:i/>
              </w:rPr>
              <w:t xml:space="preserve">Chevron U.S.A., Inc v. </w:t>
            </w:r>
            <w:r w:rsidRPr="00A31599">
              <w:rPr>
                <w:i/>
              </w:rPr>
              <w:t>Natural Resources Defense Council</w:t>
            </w:r>
            <w:r>
              <w:t>, 467 U.S. 837 (1984)</w:t>
            </w:r>
          </w:p>
        </w:tc>
      </w:tr>
      <w:tr w:rsidR="00571B90" w:rsidTr="00581D29">
        <w:trPr>
          <w:trHeight w:val="719"/>
        </w:trPr>
        <w:tc>
          <w:tcPr>
            <w:tcW w:w="1355" w:type="dxa"/>
            <w:vAlign w:val="center"/>
          </w:tcPr>
          <w:p w:rsidR="00571B90" w:rsidRDefault="00571B90" w:rsidP="00581D29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第九</w:t>
            </w:r>
            <w:proofErr w:type="gramStart"/>
            <w:r w:rsidRPr="00A31599">
              <w:rPr>
                <w:rFonts w:ascii="Times New Roman" w:hAnsi="Times New Roman" w:cs="Times New Roman"/>
                <w:b/>
              </w:rPr>
              <w:t>週</w:t>
            </w:r>
            <w:proofErr w:type="gramEnd"/>
          </w:p>
          <w:p w:rsidR="00571B90" w:rsidRPr="00A31599" w:rsidRDefault="00571B90" w:rsidP="00581D29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A31599">
              <w:rPr>
                <w:rFonts w:ascii="Times New Roman" w:hAnsi="Times New Roman" w:cs="Times New Roman"/>
                <w:b/>
              </w:rPr>
              <w:t>（</w:t>
            </w:r>
            <w:r w:rsidR="005A65E4">
              <w:rPr>
                <w:rFonts w:ascii="Times New Roman" w:hAnsi="Times New Roman" w:cs="Times New Roman" w:hint="eastAsia"/>
                <w:b/>
              </w:rPr>
              <w:t>6/22</w:t>
            </w:r>
            <w:r w:rsidRPr="00A31599">
              <w:rPr>
                <w:rFonts w:ascii="Times New Roman" w:hAnsi="Times New Roman" w:cs="Times New Roman"/>
                <w:b/>
              </w:rPr>
              <w:t>）</w:t>
            </w:r>
          </w:p>
        </w:tc>
        <w:tc>
          <w:tcPr>
            <w:tcW w:w="7199" w:type="dxa"/>
          </w:tcPr>
          <w:p w:rsidR="00571B90" w:rsidRPr="00A31599" w:rsidRDefault="00A6497F" w:rsidP="00581D29">
            <w:pPr>
              <w:spacing w:line="360" w:lineRule="exac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Mead – Step Zero</w:t>
            </w:r>
          </w:p>
          <w:p w:rsidR="00571B90" w:rsidRDefault="00571B90" w:rsidP="00581D29">
            <w:pPr>
              <w:spacing w:line="360" w:lineRule="exact"/>
              <w:rPr>
                <w:rFonts w:ascii="標楷體" w:eastAsia="標楷體" w:hAnsi="標楷體"/>
              </w:rPr>
            </w:pPr>
            <w:r w:rsidRPr="00A31599">
              <w:rPr>
                <w:rFonts w:hint="eastAsia"/>
                <w:i/>
              </w:rPr>
              <w:t xml:space="preserve">United States v. </w:t>
            </w:r>
            <w:r w:rsidRPr="00A31599">
              <w:rPr>
                <w:i/>
              </w:rPr>
              <w:t>Mead Corporation</w:t>
            </w:r>
            <w:r>
              <w:t>, 533 U.S. 218 (2001)</w:t>
            </w:r>
          </w:p>
        </w:tc>
      </w:tr>
      <w:tr w:rsidR="00571B90" w:rsidTr="008C2F80">
        <w:trPr>
          <w:trHeight w:val="1067"/>
        </w:trPr>
        <w:tc>
          <w:tcPr>
            <w:tcW w:w="1355" w:type="dxa"/>
            <w:vAlign w:val="center"/>
          </w:tcPr>
          <w:p w:rsidR="00571B90" w:rsidRDefault="00571B90" w:rsidP="008C2F80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第十</w:t>
            </w:r>
            <w:proofErr w:type="gramStart"/>
            <w:r w:rsidRPr="00A31599">
              <w:rPr>
                <w:rFonts w:ascii="Times New Roman" w:hAnsi="Times New Roman" w:cs="Times New Roman"/>
                <w:b/>
              </w:rPr>
              <w:t>週</w:t>
            </w:r>
            <w:proofErr w:type="gramEnd"/>
          </w:p>
          <w:p w:rsidR="00571B90" w:rsidRPr="00A31599" w:rsidRDefault="00571B90" w:rsidP="008C2F80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A31599">
              <w:rPr>
                <w:rFonts w:ascii="Times New Roman" w:hAnsi="Times New Roman" w:cs="Times New Roman"/>
                <w:b/>
              </w:rPr>
              <w:t>（</w:t>
            </w:r>
            <w:r w:rsidR="005A65E4">
              <w:rPr>
                <w:rFonts w:ascii="Times New Roman" w:hAnsi="Times New Roman" w:cs="Times New Roman" w:hint="eastAsia"/>
                <w:b/>
              </w:rPr>
              <w:t>7/6</w:t>
            </w:r>
            <w:r w:rsidRPr="00A31599">
              <w:rPr>
                <w:rFonts w:ascii="Times New Roman" w:hAnsi="Times New Roman" w:cs="Times New Roman"/>
                <w:b/>
              </w:rPr>
              <w:t>）</w:t>
            </w:r>
          </w:p>
        </w:tc>
        <w:tc>
          <w:tcPr>
            <w:tcW w:w="7199" w:type="dxa"/>
          </w:tcPr>
          <w:p w:rsidR="00571B90" w:rsidRPr="00A31599" w:rsidRDefault="00A6497F" w:rsidP="008C2F80">
            <w:pPr>
              <w:spacing w:line="360" w:lineRule="exac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Deference: </w:t>
            </w:r>
            <w:r w:rsidR="00571B90" w:rsidRPr="00A31599">
              <w:rPr>
                <w:rFonts w:ascii="Times New Roman" w:hAnsi="Times New Roman" w:cs="Times New Roman"/>
                <w:b/>
              </w:rPr>
              <w:t>Skidmore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571B90" w:rsidRDefault="00571B90" w:rsidP="008C2F80">
            <w:pPr>
              <w:spacing w:line="360" w:lineRule="exact"/>
            </w:pPr>
            <w:r w:rsidRPr="00A31599">
              <w:rPr>
                <w:i/>
              </w:rPr>
              <w:t>Skidmore v. Swift &amp; Co</w:t>
            </w:r>
            <w:r>
              <w:t>., 323 U.S. 134 (1944)</w:t>
            </w:r>
          </w:p>
          <w:p w:rsidR="00571B90" w:rsidRDefault="00571B90" w:rsidP="008C2F80">
            <w:pPr>
              <w:spacing w:line="360" w:lineRule="exact"/>
              <w:rPr>
                <w:rFonts w:ascii="標楷體" w:eastAsia="標楷體" w:hAnsi="標楷體"/>
              </w:rPr>
            </w:pPr>
            <w:r w:rsidRPr="00A31599">
              <w:rPr>
                <w:rFonts w:hint="eastAsia"/>
                <w:i/>
              </w:rPr>
              <w:t xml:space="preserve">Mass. </w:t>
            </w:r>
            <w:r w:rsidRPr="00A31599">
              <w:rPr>
                <w:i/>
              </w:rPr>
              <w:t>V</w:t>
            </w:r>
            <w:r w:rsidRPr="00A31599">
              <w:rPr>
                <w:rFonts w:hint="eastAsia"/>
                <w:i/>
              </w:rPr>
              <w:t>.</w:t>
            </w:r>
            <w:r w:rsidRPr="00A31599">
              <w:rPr>
                <w:i/>
              </w:rPr>
              <w:t xml:space="preserve"> EPA</w:t>
            </w:r>
            <w:r>
              <w:t>, 549 U.S. 497 (2007)</w:t>
            </w:r>
          </w:p>
        </w:tc>
      </w:tr>
      <w:tr w:rsidR="00A31599" w:rsidTr="00D82210">
        <w:trPr>
          <w:trHeight w:val="1067"/>
        </w:trPr>
        <w:tc>
          <w:tcPr>
            <w:tcW w:w="1355" w:type="dxa"/>
            <w:vAlign w:val="center"/>
          </w:tcPr>
          <w:p w:rsidR="00A31599" w:rsidRDefault="00571B90" w:rsidP="00FA140E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571B90">
              <w:rPr>
                <w:rFonts w:ascii="Times New Roman" w:hAnsi="Times New Roman" w:cs="Times New Roman"/>
                <w:b/>
              </w:rPr>
              <w:t>第十一</w:t>
            </w:r>
            <w:proofErr w:type="gramStart"/>
            <w:r w:rsidRPr="00571B90">
              <w:rPr>
                <w:rFonts w:ascii="Times New Roman" w:hAnsi="Times New Roman" w:cs="Times New Roman"/>
                <w:b/>
              </w:rPr>
              <w:t>週</w:t>
            </w:r>
            <w:proofErr w:type="gramEnd"/>
          </w:p>
          <w:p w:rsidR="005668CD" w:rsidRPr="00571B90" w:rsidRDefault="005668CD" w:rsidP="00FA140E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A31599">
              <w:rPr>
                <w:rFonts w:ascii="Times New Roman" w:hAnsi="Times New Roman" w:cs="Times New Roman"/>
                <w:b/>
              </w:rPr>
              <w:t>（</w:t>
            </w:r>
            <w:r w:rsidR="005A65E4">
              <w:rPr>
                <w:rFonts w:ascii="Times New Roman" w:hAnsi="Times New Roman" w:cs="Times New Roman" w:hint="eastAsia"/>
                <w:b/>
              </w:rPr>
              <w:t>7/20</w:t>
            </w:r>
            <w:r w:rsidRPr="00A31599">
              <w:rPr>
                <w:rFonts w:ascii="Times New Roman" w:hAnsi="Times New Roman" w:cs="Times New Roman"/>
                <w:b/>
              </w:rPr>
              <w:t>）</w:t>
            </w:r>
          </w:p>
        </w:tc>
        <w:tc>
          <w:tcPr>
            <w:tcW w:w="7199" w:type="dxa"/>
          </w:tcPr>
          <w:p w:rsidR="00A6497F" w:rsidRPr="00A6497F" w:rsidRDefault="00A6497F" w:rsidP="00FA140E">
            <w:pPr>
              <w:spacing w:line="360" w:lineRule="exac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Chevron Step II: </w:t>
            </w:r>
            <w:r w:rsidRPr="00A6497F">
              <w:rPr>
                <w:rFonts w:ascii="Times New Roman" w:hAnsi="Times New Roman" w:cs="Times New Roman"/>
                <w:b/>
              </w:rPr>
              <w:t xml:space="preserve">Agency’s </w:t>
            </w:r>
            <w:r w:rsidRPr="00A6497F">
              <w:rPr>
                <w:rFonts w:ascii="Times New Roman" w:hAnsi="Times New Roman" w:cs="Times New Roman" w:hint="eastAsia"/>
                <w:b/>
              </w:rPr>
              <w:t>Reasonable Interpretation</w:t>
            </w:r>
          </w:p>
          <w:p w:rsidR="00A31599" w:rsidRPr="00A6497F" w:rsidRDefault="00571B90" w:rsidP="00FA140E">
            <w:pPr>
              <w:spacing w:line="360" w:lineRule="exact"/>
            </w:pPr>
            <w:r w:rsidRPr="00A6497F">
              <w:rPr>
                <w:i/>
              </w:rPr>
              <w:t xml:space="preserve">Michigan v. EPA </w:t>
            </w:r>
            <w:r w:rsidR="00A6497F" w:rsidRPr="00A6497F">
              <w:t>(2015)</w:t>
            </w:r>
          </w:p>
          <w:p w:rsidR="00A6497F" w:rsidRPr="00A6497F" w:rsidRDefault="00A6497F" w:rsidP="00A6497F">
            <w:pPr>
              <w:spacing w:line="360" w:lineRule="exact"/>
            </w:pPr>
            <w:r w:rsidRPr="00A6497F">
              <w:rPr>
                <w:i/>
              </w:rPr>
              <w:t>FERC v. Electric Power Supply Association</w:t>
            </w:r>
            <w:r w:rsidRPr="00A6497F">
              <w:t xml:space="preserve"> (2016)</w:t>
            </w:r>
          </w:p>
          <w:p w:rsidR="00A6497F" w:rsidRPr="00A6497F" w:rsidRDefault="00A6497F" w:rsidP="00FA140E">
            <w:pPr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A31599" w:rsidTr="00D82210">
        <w:trPr>
          <w:trHeight w:val="719"/>
        </w:trPr>
        <w:tc>
          <w:tcPr>
            <w:tcW w:w="1355" w:type="dxa"/>
            <w:vAlign w:val="center"/>
          </w:tcPr>
          <w:p w:rsidR="00A31599" w:rsidRDefault="00A31599" w:rsidP="00FA140E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A31599">
              <w:rPr>
                <w:rFonts w:ascii="Times New Roman" w:hAnsi="Times New Roman" w:cs="Times New Roman"/>
                <w:b/>
              </w:rPr>
              <w:t>第十二</w:t>
            </w:r>
            <w:proofErr w:type="gramStart"/>
            <w:r w:rsidRPr="00A31599">
              <w:rPr>
                <w:rFonts w:ascii="Times New Roman" w:hAnsi="Times New Roman" w:cs="Times New Roman"/>
                <w:b/>
              </w:rPr>
              <w:t>週</w:t>
            </w:r>
            <w:proofErr w:type="gramEnd"/>
          </w:p>
          <w:p w:rsidR="00A31599" w:rsidRPr="00A31599" w:rsidRDefault="00A31599" w:rsidP="00FA140E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A31599">
              <w:rPr>
                <w:rFonts w:ascii="Times New Roman" w:hAnsi="Times New Roman" w:cs="Times New Roman"/>
                <w:b/>
              </w:rPr>
              <w:t>（</w:t>
            </w:r>
            <w:r w:rsidR="005A65E4">
              <w:rPr>
                <w:rFonts w:ascii="Times New Roman" w:hAnsi="Times New Roman" w:cs="Times New Roman" w:hint="eastAsia"/>
                <w:b/>
              </w:rPr>
              <w:t>8/3</w:t>
            </w:r>
            <w:r w:rsidRPr="00A31599">
              <w:rPr>
                <w:rFonts w:ascii="Times New Roman" w:hAnsi="Times New Roman" w:cs="Times New Roman"/>
                <w:b/>
              </w:rPr>
              <w:t>）</w:t>
            </w:r>
          </w:p>
        </w:tc>
        <w:tc>
          <w:tcPr>
            <w:tcW w:w="7199" w:type="dxa"/>
          </w:tcPr>
          <w:p w:rsidR="00A31599" w:rsidRPr="00A31599" w:rsidRDefault="00A31599" w:rsidP="00FA140E">
            <w:pPr>
              <w:spacing w:line="360" w:lineRule="exact"/>
              <w:rPr>
                <w:rFonts w:ascii="Times New Roman" w:hAnsi="Times New Roman" w:cs="Times New Roman"/>
                <w:b/>
              </w:rPr>
            </w:pPr>
            <w:r w:rsidRPr="00A31599">
              <w:rPr>
                <w:rFonts w:ascii="Times New Roman" w:hAnsi="Times New Roman" w:cs="Times New Roman"/>
                <w:b/>
              </w:rPr>
              <w:t xml:space="preserve">Skidmore, Chevron Deference and the aftermath </w:t>
            </w:r>
            <w:r w:rsidR="00D82210">
              <w:rPr>
                <w:rFonts w:ascii="Times New Roman" w:hAnsi="Times New Roman" w:cs="Times New Roman" w:hint="eastAsia"/>
                <w:b/>
              </w:rPr>
              <w:t>(</w:t>
            </w:r>
            <w:r w:rsidRPr="00A31599">
              <w:rPr>
                <w:rFonts w:ascii="Times New Roman" w:hAnsi="Times New Roman" w:cs="Times New Roman"/>
                <w:b/>
              </w:rPr>
              <w:t>II</w:t>
            </w:r>
            <w:r w:rsidR="00D82210">
              <w:rPr>
                <w:rFonts w:ascii="Times New Roman" w:hAnsi="Times New Roman" w:cs="Times New Roman" w:hint="eastAsia"/>
                <w:b/>
              </w:rPr>
              <w:t>)</w:t>
            </w:r>
          </w:p>
          <w:p w:rsidR="00A31599" w:rsidRDefault="00A31599" w:rsidP="00FA140E">
            <w:pPr>
              <w:spacing w:line="360" w:lineRule="exact"/>
              <w:rPr>
                <w:rFonts w:ascii="標楷體" w:eastAsia="標楷體" w:hAnsi="標楷體"/>
              </w:rPr>
            </w:pPr>
            <w:r w:rsidRPr="00A31599">
              <w:rPr>
                <w:rFonts w:hint="eastAsia"/>
                <w:i/>
              </w:rPr>
              <w:t>Michigan v. EPA</w:t>
            </w:r>
            <w:r>
              <w:rPr>
                <w:rFonts w:hint="eastAsia"/>
              </w:rPr>
              <w:t>, 576 U.S.____(2015)</w:t>
            </w:r>
          </w:p>
        </w:tc>
      </w:tr>
    </w:tbl>
    <w:p w:rsidR="004201CF" w:rsidRDefault="004201CF" w:rsidP="00D82210"/>
    <w:sectPr w:rsidR="004201C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08E4" w:rsidRDefault="002108E4" w:rsidP="005668CD">
      <w:r>
        <w:separator/>
      </w:r>
    </w:p>
  </w:endnote>
  <w:endnote w:type="continuationSeparator" w:id="0">
    <w:p w:rsidR="002108E4" w:rsidRDefault="002108E4" w:rsidP="00566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08E4" w:rsidRDefault="002108E4" w:rsidP="005668CD">
      <w:r>
        <w:separator/>
      </w:r>
    </w:p>
  </w:footnote>
  <w:footnote w:type="continuationSeparator" w:id="0">
    <w:p w:rsidR="002108E4" w:rsidRDefault="002108E4" w:rsidP="005668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51193"/>
    <w:multiLevelType w:val="hybridMultilevel"/>
    <w:tmpl w:val="74BCED34"/>
    <w:lvl w:ilvl="0" w:tplc="6A4EC33E">
      <w:start w:val="5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C5166A7"/>
    <w:multiLevelType w:val="hybridMultilevel"/>
    <w:tmpl w:val="7A70BB1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E632A6A"/>
    <w:multiLevelType w:val="hybridMultilevel"/>
    <w:tmpl w:val="49C46A9A"/>
    <w:lvl w:ilvl="0" w:tplc="CF50A78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5F0A4235"/>
    <w:multiLevelType w:val="hybridMultilevel"/>
    <w:tmpl w:val="D8C44F04"/>
    <w:lvl w:ilvl="0" w:tplc="765402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4AD073B"/>
    <w:multiLevelType w:val="hybridMultilevel"/>
    <w:tmpl w:val="B45E029E"/>
    <w:lvl w:ilvl="0" w:tplc="8316847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85C27C8"/>
    <w:multiLevelType w:val="hybridMultilevel"/>
    <w:tmpl w:val="8E001612"/>
    <w:lvl w:ilvl="0" w:tplc="DCB00858">
      <w:start w:val="1"/>
      <w:numFmt w:val="taiwaneseCountingThousand"/>
      <w:lvlText w:val="%1、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AA0"/>
    <w:rsid w:val="002108E4"/>
    <w:rsid w:val="0034510A"/>
    <w:rsid w:val="00345C7A"/>
    <w:rsid w:val="003E2D10"/>
    <w:rsid w:val="004201CF"/>
    <w:rsid w:val="005668CD"/>
    <w:rsid w:val="00571B90"/>
    <w:rsid w:val="00575B91"/>
    <w:rsid w:val="005844CE"/>
    <w:rsid w:val="005A65E4"/>
    <w:rsid w:val="00661061"/>
    <w:rsid w:val="006710F0"/>
    <w:rsid w:val="006A7AA0"/>
    <w:rsid w:val="00780212"/>
    <w:rsid w:val="00837588"/>
    <w:rsid w:val="00960AC5"/>
    <w:rsid w:val="00965DBF"/>
    <w:rsid w:val="009B04BE"/>
    <w:rsid w:val="009F149B"/>
    <w:rsid w:val="00A31599"/>
    <w:rsid w:val="00A6497F"/>
    <w:rsid w:val="00C5767A"/>
    <w:rsid w:val="00CC341A"/>
    <w:rsid w:val="00D26325"/>
    <w:rsid w:val="00D82210"/>
    <w:rsid w:val="00DD7291"/>
    <w:rsid w:val="00E3331A"/>
    <w:rsid w:val="00F92A9A"/>
    <w:rsid w:val="00FA1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E2A006"/>
  <w15:docId w15:val="{85167224-4D64-4FA6-B580-3380A87B1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A6497F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AA0"/>
    <w:pPr>
      <w:ind w:leftChars="200" w:left="480"/>
    </w:pPr>
  </w:style>
  <w:style w:type="table" w:styleId="a4">
    <w:name w:val="Table Grid"/>
    <w:basedOn w:val="a1"/>
    <w:uiPriority w:val="59"/>
    <w:rsid w:val="00A315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uiPriority w:val="9"/>
    <w:rsid w:val="00A6497F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5668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668C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668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668C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1999</Characters>
  <Application>Microsoft Office Word</Application>
  <DocSecurity>0</DocSecurity>
  <Lines>16</Lines>
  <Paragraphs>4</Paragraphs>
  <ScaleCrop>false</ScaleCrop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ychuang666</dc:creator>
  <cp:lastModifiedBy>chengyi</cp:lastModifiedBy>
  <cp:revision>2</cp:revision>
  <cp:lastPrinted>2016-01-28T09:13:00Z</cp:lastPrinted>
  <dcterms:created xsi:type="dcterms:W3CDTF">2022-12-06T03:30:00Z</dcterms:created>
  <dcterms:modified xsi:type="dcterms:W3CDTF">2022-12-06T03:30:00Z</dcterms:modified>
</cp:coreProperties>
</file>